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99" w:rsidRDefault="00084C99" w:rsidP="00084C99">
      <w:pPr>
        <w:pStyle w:val="30"/>
        <w:shd w:val="clear" w:color="auto" w:fill="auto"/>
        <w:spacing w:before="0" w:after="189" w:line="254" w:lineRule="exact"/>
        <w:ind w:right="720"/>
        <w:jc w:val="center"/>
      </w:pPr>
      <w:r>
        <w:t xml:space="preserve">ПЕРЕЧЕНЬ НОРМАТИВНЫХ ПРАВОВЫХ АКТОВ </w:t>
      </w:r>
    </w:p>
    <w:p w:rsidR="00084C99" w:rsidRDefault="00084C99" w:rsidP="00084C99">
      <w:pPr>
        <w:pStyle w:val="30"/>
        <w:shd w:val="clear" w:color="auto" w:fill="auto"/>
        <w:spacing w:before="0" w:after="189" w:line="254" w:lineRule="exact"/>
        <w:ind w:right="720"/>
        <w:jc w:val="center"/>
      </w:pPr>
      <w:r>
        <w:t>по вопросам применения методов управления трудовыми ресурсами и оплаты труда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50"/>
        <w:gridCol w:w="6480"/>
      </w:tblGrid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/>
            </w:pPr>
            <w:r>
              <w:t>Наименование документа | Краткое содержание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3240"/>
            </w:pPr>
            <w:r>
              <w:t>Формирование систем оплаты труда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1"/>
                <w:b w:val="0"/>
                <w:bCs w:val="0"/>
              </w:rPr>
              <w:t>Указ Президента Республики Беларусь от 10 мая 2011 № 181 «О</w:t>
            </w:r>
            <w:r>
              <w:t xml:space="preserve"> некоторых мерах по совершенствованию государственного регулирования в области оплаты труда»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left="100" w:right="289"/>
            </w:pPr>
            <w:r>
              <w:t xml:space="preserve">Предоставлено право коммерческим организациям и индивидуальным предпринимателям самостоятельно принимал, решения о применении </w:t>
            </w:r>
            <w:r w:rsidRPr="00E17194">
              <w:rPr>
                <w:rStyle w:val="a5"/>
                <w:b w:val="0"/>
              </w:rPr>
              <w:t>Единой</w:t>
            </w:r>
            <w:r>
              <w:t xml:space="preserve"> тарифной сежи работников Республики Беларусь при определении условий оплаты труда работников. Установлено, что:</w:t>
            </w:r>
          </w:p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>коммерческие организации и индивидуальные предприниматели при введении новых условий оплаты труда работников, в том числе без применения Единой тарифной сетки работников Республики Беларусь, обязаны обеспечить:</w:t>
            </w:r>
          </w:p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>недопущение снижения размеров</w:t>
            </w:r>
            <w:r>
              <w:rPr>
                <w:rStyle w:val="a6"/>
              </w:rPr>
              <w:t xml:space="preserve"> </w:t>
            </w:r>
            <w:r w:rsidRPr="00E17194">
              <w:rPr>
                <w:rStyle w:val="a6"/>
                <w:i w:val="0"/>
              </w:rPr>
              <w:t>заработной</w:t>
            </w:r>
            <w:r>
              <w:t xml:space="preserve"> платы работников на момент их введения;</w:t>
            </w:r>
          </w:p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 xml:space="preserve">установление гибких условий оплаты труда,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работ, уровень квалификации, эффективность, качество и условия труда, а также вклад каждого работника в общие результаты деятельности, его предприимчивость, творческий подход; </w:t>
            </w:r>
          </w:p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>соблюдения  для работников гарантий в области оплаты труда;</w:t>
            </w:r>
          </w:p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 xml:space="preserve">тарифные ставки (оклады) работников коммерческих организаций повышаются нанимателями в зависимости от эффективности хозяйствования и в пределах имеющихся финансовых возможностей, если иное не установлено Президентом Республики Беларусь; </w:t>
            </w:r>
          </w:p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proofErr w:type="gramStart"/>
            <w:r>
              <w:t>порядок использования средств, направляемых на выплату премий за производственные результаты и надбавок всех видов, в пределах норматива, установленною в подпункте 2.3, определяется нанимателем на основании коллективного договора, соглашения, иного локального нормативного правового акта, принятых в соответствии с законодательством</w:t>
            </w:r>
            <w:proofErr w:type="gramEnd"/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1"/>
                <w:b w:val="0"/>
                <w:bCs w:val="0"/>
              </w:rPr>
              <w:t>Указ Президента Республики Беларусь от 23 января 2009 № 49</w:t>
            </w:r>
            <w:r>
              <w:t xml:space="preserve"> «О некоторых вопросах стимулирования реализации продукции, товаров (работ, услуг)»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>Устанавливает меры материального стимулирования труда работников и руководителей организаций по обеспечению роста объемов реализованной продукции, товаров (работ, услуг), в том числе на экспорт, снижения запасов готовой продукции, поступления валютой выручки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4"/>
              <w:jc w:val="both"/>
            </w:pPr>
            <w:r>
              <w:rPr>
                <w:rStyle w:val="31"/>
                <w:b w:val="0"/>
                <w:bCs w:val="0"/>
              </w:rPr>
              <w:t>Постановление Министерства труда и социальной защиты Республики Беларусь от 11 июля 2011 № 67</w:t>
            </w:r>
            <w:r>
              <w:t xml:space="preserve"> «Об утверждении рекомендаций по определению тарифных ставок (окладов) работников коммерческих организаций и о порядке их повышения»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89"/>
              <w:jc w:val="both"/>
            </w:pPr>
            <w:r>
              <w:t xml:space="preserve">Данные Рекомендации приняты в целях оказания методической помощи руководителям и специалистам коммерческих организаций при проведении ими работы по совершенствованию действующих и внедрению новых систем отиты труда, в том числе без применения </w:t>
            </w:r>
            <w:r>
              <w:rPr>
                <w:lang w:val="en-US"/>
              </w:rPr>
              <w:t>ETC</w:t>
            </w:r>
            <w:r w:rsidRPr="00E20A59">
              <w:t xml:space="preserve">, </w:t>
            </w:r>
            <w:r>
              <w:t>повышению тарифных ставок (окладов) работников во взаимосвязи с конечными результатами и эффективностью деятельности организации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4"/>
              <w:jc w:val="both"/>
            </w:pPr>
            <w:r>
              <w:rPr>
                <w:rStyle w:val="31"/>
                <w:b w:val="0"/>
                <w:bCs w:val="0"/>
              </w:rPr>
              <w:t>Постановление Министерства труда и социальной защиты от 21 октября 2011 № 104</w:t>
            </w:r>
            <w:r>
              <w:t xml:space="preserve"> «Об утверждении Рекомендаций по применению гибких систем оплаты труда в коммерческих организациях»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89"/>
              <w:jc w:val="both"/>
            </w:pPr>
            <w:r>
              <w:t xml:space="preserve">Определены этапы создания и виды гибких систем оплаты труда, приведены условные примеры системы оплаты труда на основе ТС, комиссионной системы, системы плавающих окладов, системы оплаты труда на основе </w:t>
            </w:r>
            <w:proofErr w:type="spellStart"/>
            <w:r>
              <w:t>грейдов</w:t>
            </w:r>
            <w:proofErr w:type="spellEnd"/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4"/>
              <w:jc w:val="both"/>
            </w:pPr>
            <w:r>
              <w:rPr>
                <w:rStyle w:val="31"/>
                <w:b w:val="0"/>
                <w:bCs w:val="0"/>
              </w:rPr>
              <w:t>Постановление Министерства труда</w:t>
            </w:r>
            <w:r>
              <w:t xml:space="preserve"> и </w:t>
            </w:r>
            <w:r>
              <w:rPr>
                <w:rStyle w:val="31"/>
                <w:b w:val="0"/>
                <w:bCs w:val="0"/>
              </w:rPr>
              <w:t xml:space="preserve">социальной защит от 2 мая 2012 № 56 </w:t>
            </w:r>
            <w:r>
              <w:t xml:space="preserve">«Об утверждении Методических рекомендаций по применению коллективных </w:t>
            </w:r>
            <w:proofErr w:type="gramStart"/>
            <w:r>
              <w:t>систем оплаты труда работников коммерческих организаций</w:t>
            </w:r>
            <w:proofErr w:type="gramEnd"/>
            <w:r>
              <w:t>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89"/>
              <w:jc w:val="both"/>
            </w:pPr>
            <w:r>
              <w:t>В Рекомендациях: изложены основные принципы и условия применения коллективных систем оплаты труда; определен примерный перечень показателей, которые могут быть установлены для оценки результатов коллективного труда; изложены методы формирования и распределения коллективного фонда заработной платы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1"/>
                <w:b w:val="0"/>
                <w:bCs w:val="0"/>
              </w:rPr>
              <w:t>Постановление Минтруда и соцзащиты от 25 февраля 2013 № 20</w:t>
            </w:r>
            <w:r>
              <w:t xml:space="preserve"> «Об утверждении Рекомендаций по построению систем оплаты труда на основе оценки сложности труда и </w:t>
            </w:r>
            <w:proofErr w:type="spellStart"/>
            <w:r>
              <w:t>грейдирования</w:t>
            </w:r>
            <w:proofErr w:type="spellEnd"/>
            <w:r>
              <w:t>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89"/>
              <w:jc w:val="both"/>
            </w:pPr>
            <w:r>
              <w:t xml:space="preserve">Рекомендации предназначены для построения систем оплаты труда в организациях на основе оценки сложности труда и </w:t>
            </w:r>
            <w:proofErr w:type="spellStart"/>
            <w:r>
              <w:t>грейдирования</w:t>
            </w:r>
            <w:proofErr w:type="spellEnd"/>
          </w:p>
        </w:tc>
      </w:tr>
    </w:tbl>
    <w:p w:rsidR="00084C99" w:rsidRDefault="00084C99" w:rsidP="00084C99">
      <w:pPr>
        <w:rPr>
          <w:rFonts w:cs="Times New Roman"/>
          <w:color w:val="auto"/>
          <w:sz w:val="2"/>
          <w:szCs w:val="2"/>
        </w:rPr>
        <w:sectPr w:rsidR="00084C99" w:rsidSect="009E3B62">
          <w:pgSz w:w="11905" w:h="16837"/>
          <w:pgMar w:top="1335" w:right="534" w:bottom="1670" w:left="92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26"/>
        <w:gridCol w:w="6480"/>
      </w:tblGrid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80"/>
            </w:pPr>
            <w:r>
              <w:lastRenderedPageBreak/>
              <w:t>Наименование документа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80"/>
            </w:pPr>
            <w:r>
              <w:t>Краткое содержание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 xml:space="preserve">Постановление Минтруда и соцзащиты от </w:t>
            </w:r>
            <w:r>
              <w:t>31</w:t>
            </w:r>
            <w:r>
              <w:rPr>
                <w:rStyle w:val="34"/>
                <w:b w:val="0"/>
                <w:bCs w:val="0"/>
              </w:rPr>
              <w:t xml:space="preserve"> марта</w:t>
            </w:r>
            <w:r>
              <w:t xml:space="preserve"> 2014 № 17 «Об утверждении Рекомендаций по применению комиссионной </w:t>
            </w:r>
            <w:proofErr w:type="gramStart"/>
            <w:r>
              <w:t>системы оплаты труда работников коммерческих организаций</w:t>
            </w:r>
            <w:proofErr w:type="gramEnd"/>
            <w:r>
              <w:t>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65"/>
              <w:jc w:val="both"/>
            </w:pPr>
            <w:r>
              <w:t xml:space="preserve">Рекомендации по применению комиссионной </w:t>
            </w:r>
            <w:proofErr w:type="gramStart"/>
            <w:r>
              <w:t>системы оплаты труда работников коммерческих организаций</w:t>
            </w:r>
            <w:proofErr w:type="gramEnd"/>
            <w:r>
              <w:t xml:space="preserve"> разработаны в соответствии с законодательством о труде на основе практики применения комиссионной системы оплаты труда работников, занятых реализацией продукции, товаров (работ, услуг) в коммерческих организациях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>Постановление Минтруда и соцзащиты от 22 февраля 2012№27/</w:t>
            </w:r>
            <w:r w:rsidRPr="00517DD4">
              <w:t xml:space="preserve">13 «Об утверждении </w:t>
            </w:r>
            <w:r>
              <w:t>Рекомендаций о моральном и материальном стимулировании работников за экономию и рациональное использование топливно-энергетических и материальных ресурсов»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65"/>
              <w:jc w:val="both"/>
            </w:pPr>
            <w:r>
              <w:t>Рекомендации разработаны в целях оказания методической помощи руководителям и специалистам коммерческих организаций, независимо от форм собственности и ведомственной подчиненности, в разработке локальных нормативных правовых актов по организации стимулирования работников за экономию и рациональное использование топливно-энергетических и материальных ресурсов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>Постановление Минтруда и соцзащиты от 28 февраля 2012 № 29</w:t>
            </w:r>
            <w:r>
              <w:t xml:space="preserve"> «Об утверждении Рекомендаций по премированию работников коммерческих организаций по результатам финансово-хозяйственной деятельности»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65"/>
              <w:jc w:val="both"/>
            </w:pPr>
            <w:r>
              <w:t>Рекомендации по премированию работников коммерческих организаций по результатам финансово-хозяйственной деятельности предназначены для руководителей организаций и специалистов по труду в качестве методической помощи при построении эффективных систем премирования руководителей (кроме генерального директора, директора), специалистов, рабочих и других работников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 xml:space="preserve">Постановление Минтруда и соцзащиты от </w:t>
            </w:r>
            <w:r>
              <w:t>28</w:t>
            </w:r>
            <w:r>
              <w:rPr>
                <w:rStyle w:val="34"/>
                <w:b w:val="0"/>
                <w:bCs w:val="0"/>
              </w:rPr>
              <w:t xml:space="preserve"> февраля</w:t>
            </w:r>
            <w:r>
              <w:t xml:space="preserve"> 2012 № 30 «Об утверждении Рекомендаций по созданию системы материального и морального стимулирования за выпуск продукции, пользующейся спросом на внешних рынках»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65"/>
              <w:jc w:val="both"/>
            </w:pPr>
            <w:r>
              <w:t>Рекомендации разработаны в целях оказания методической помощи коммерческим организациям по созданию системы материального и морального стимулирования за выпуск продукции, пользующейся спросом на внешних рынках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>Постановление Министерства экономики, Министерства труда</w:t>
            </w:r>
            <w:r>
              <w:t xml:space="preserve"> от</w:t>
            </w:r>
            <w:r>
              <w:rPr>
                <w:rStyle w:val="34"/>
                <w:b w:val="0"/>
                <w:bCs w:val="0"/>
              </w:rPr>
              <w:t xml:space="preserve"> 15 марта 2000 № 4635</w:t>
            </w:r>
            <w:r>
              <w:t xml:space="preserve"> «Об утверждении Типового положения о стимулировании снижения себестоимости продукции (работ, услуг)»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65"/>
              <w:jc w:val="both"/>
            </w:pPr>
            <w:r>
              <w:t>Отражены принципы организации премирования рабочих, руководителей, специалистов и служащих организаций за экономию материальных, трудовых и прочих ресурсов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80" w:right="120"/>
            </w:pPr>
            <w:r>
              <w:t>Нормирование труда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120"/>
              <w:jc w:val="both"/>
            </w:pPr>
            <w:r>
              <w:t xml:space="preserve">Постановление Министерства труда и социальной защиты от 21 марта 2008 № 53 </w:t>
            </w:r>
            <w:r>
              <w:rPr>
                <w:rStyle w:val="1"/>
              </w:rPr>
              <w:t>«Об утверждении Инструкции о порядке организации нормирования труда»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65"/>
              <w:jc w:val="both"/>
            </w:pPr>
            <w:r>
              <w:t>Постановление принято с целью установления единого подхода в организации работы по разработке, утверждению, замене и пересмотру норм труда. Инструкция предназначена для оказания методической помощи организациям, независимо от форм собственности и подчиненности, при решении вопросов, связанных с определением трудоемкости выполняемых работ, установлением оптимальной нагрузки на работников, усилением зависимости оплаты труда работников от конечных результатов деятельности, оптимизацией затрат труда и др.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30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>Постановление Министерства труда от</w:t>
            </w:r>
            <w:r>
              <w:t xml:space="preserve"> 30 </w:t>
            </w:r>
            <w:r>
              <w:rPr>
                <w:rStyle w:val="34"/>
                <w:b w:val="0"/>
                <w:bCs w:val="0"/>
              </w:rPr>
              <w:t>июня</w:t>
            </w:r>
            <w:r>
              <w:t xml:space="preserve"> 2003 № 79 «О нормах труда на уборку производственных помещений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265"/>
              <w:jc w:val="both"/>
            </w:pPr>
            <w:r>
              <w:t>Определены нормы времени и обслуживания на уборку 5 групп производственных помещений, а также стен, панелей, колонн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>Постановление Министерства труда от</w:t>
            </w:r>
            <w:r>
              <w:t xml:space="preserve"> 30 </w:t>
            </w:r>
            <w:r>
              <w:rPr>
                <w:rStyle w:val="34"/>
                <w:b w:val="0"/>
                <w:bCs w:val="0"/>
              </w:rPr>
              <w:t>июня</w:t>
            </w:r>
            <w:r>
              <w:t xml:space="preserve"> 2003 № 80 «О нормах труда на обслуживание административных, учебных и общественных зданий»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65"/>
              <w:jc w:val="both"/>
            </w:pPr>
            <w:r>
              <w:t>Определены нормы времени, нормы обслуживания и нормативы численности рабочих, занятых обслуживанием административных, учебных и общественных зданий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20"/>
              <w:jc w:val="both"/>
            </w:pPr>
            <w:r>
              <w:rPr>
                <w:rStyle w:val="34"/>
                <w:b w:val="0"/>
                <w:bCs w:val="0"/>
              </w:rPr>
              <w:t>Постановление Министерства труда и социальной защиты от</w:t>
            </w:r>
            <w:r>
              <w:t xml:space="preserve"> 26</w:t>
            </w:r>
            <w:r>
              <w:rPr>
                <w:rStyle w:val="34"/>
                <w:b w:val="0"/>
                <w:bCs w:val="0"/>
              </w:rPr>
              <w:t xml:space="preserve"> ноября</w:t>
            </w:r>
            <w:r>
              <w:t xml:space="preserve"> 2004 № 134 «Об утверждении Методических рекомендаций по установлению норм и нормативов для нормирования труда рабочих»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65"/>
              <w:jc w:val="both"/>
            </w:pPr>
            <w:r>
              <w:t>Определены виды норм, устанавливаемые для рабочих и методика их установления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/>
          <w:jc w:val="center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120"/>
              <w:jc w:val="both"/>
            </w:pPr>
            <w:r>
              <w:t xml:space="preserve">Постановление Министерства труда и социальной защиты от 29 декабря 2004 </w:t>
            </w:r>
            <w:r>
              <w:rPr>
                <w:rStyle w:val="1"/>
              </w:rPr>
              <w:t>№ 163 «Об утверждении Методических рекомендаций по установлению норм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65"/>
              <w:jc w:val="both"/>
            </w:pPr>
            <w:r>
              <w:t>Определен порядок расчета норм управляемости для руководителей производственных структурных подразделений коммерческих организаций. В Методических рекомендациях определены: последовательность разработки норм управляемости; подходы к выбору</w:t>
            </w:r>
          </w:p>
        </w:tc>
      </w:tr>
    </w:tbl>
    <w:p w:rsidR="00084C99" w:rsidRDefault="00084C99" w:rsidP="00084C99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50"/>
        <w:gridCol w:w="6485"/>
      </w:tblGrid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</w:pPr>
            <w:r>
              <w:lastRenderedPageBreak/>
              <w:t>Наименование документ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80"/>
            </w:pPr>
            <w:r>
              <w:t>Краткое содержание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t>управляемости для руководителей производственных структурных подразделений коммерческих организаций»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94"/>
              <w:jc w:val="both"/>
            </w:pPr>
            <w:r>
              <w:t>базовых организаций и факторов, оказывающих влияние на трудоемкость; порядок сбора, систематизации, анализа и обобщения исходных данных; порядок расчета численности начальников цехов и участков;</w:t>
            </w:r>
            <w:r w:rsidRPr="00E17194">
              <w:rPr>
                <w:b/>
                <w:bCs/>
              </w:rPr>
              <w:t xml:space="preserve"> </w:t>
            </w:r>
            <w:r w:rsidRPr="00E17194">
              <w:rPr>
                <w:bCs/>
              </w:rPr>
              <w:t>порядок</w:t>
            </w:r>
            <w:r w:rsidRPr="00E17194">
              <w:rPr>
                <w:b/>
                <w:bCs/>
              </w:rPr>
              <w:t xml:space="preserve"> </w:t>
            </w:r>
            <w:r>
              <w:t>оформления и</w:t>
            </w:r>
            <w:r w:rsidRPr="00E17194">
              <w:rPr>
                <w:i/>
                <w:iCs/>
              </w:rPr>
              <w:t xml:space="preserve"> </w:t>
            </w:r>
            <w:r w:rsidRPr="00E17194">
              <w:rPr>
                <w:iCs/>
              </w:rPr>
              <w:t>апробация</w:t>
            </w:r>
            <w:r>
              <w:t xml:space="preserve"> в производственных условиях норм управляемости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>Постановление Министерства труда и социальной защиты от 29 июля 2005 № 101</w:t>
            </w:r>
            <w:r>
              <w:t xml:space="preserve"> «Об установлении норм обслуживания инвалидов с нарушением слуха </w:t>
            </w:r>
            <w:proofErr w:type="spellStart"/>
            <w:r>
              <w:t>сурдо-переводчиками</w:t>
            </w:r>
            <w:proofErr w:type="spellEnd"/>
            <w:r>
              <w:t>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left="120" w:right="294"/>
            </w:pPr>
            <w:r>
              <w:t>Постановлением установлены нормы численности работников, занятые обслуживанием инвалидов с нарушением слуха, а также нормативы численности воспитателей и инструкторов для организации воспитательной работы в общежитиях с рабочими-глухими и при работе с глухими, занимающимися физкультурой и спортом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>Постановление Министерства труда и социальной защиты от 30 сентября 2005 № 125</w:t>
            </w:r>
            <w:r>
              <w:t xml:space="preserve"> «Об утверждении Методических рекомендаций по определению нормативов времени на отдых и личные надобности работников в отраслях экономики»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94"/>
              <w:jc w:val="both"/>
            </w:pPr>
            <w:r>
              <w:t>В данных рекомендациях приведена методика установления нормативов времени на отдых и личные надобности, а также формулы определения таких показателей, как интенсивность труда, коэффициенты времени занятости темпа работы фактическое время занятости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>Постановление Министерства труда и социальной защиты от 27 декабря 2005 №187</w:t>
            </w:r>
            <w:r>
              <w:t xml:space="preserve"> «Об утверждении Межотраслевых </w:t>
            </w:r>
            <w:proofErr w:type="gramStart"/>
            <w:r>
              <w:t>нормативов численности работников кадровых служб коммерческих организаций</w:t>
            </w:r>
            <w:proofErr w:type="gramEnd"/>
            <w:r>
              <w:t>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94"/>
              <w:jc w:val="both"/>
            </w:pPr>
            <w:r>
              <w:t xml:space="preserve">В Межотраслевых нормативах </w:t>
            </w:r>
            <w:proofErr w:type="gramStart"/>
            <w:r>
              <w:t>численности работников кадров служб коммерческих организаций</w:t>
            </w:r>
            <w:proofErr w:type="gramEnd"/>
            <w:r>
              <w:t xml:space="preserve"> приведены формулы для определения численности табельщиков, дежурных бюро</w:t>
            </w:r>
            <w:r>
              <w:rPr>
                <w:rStyle w:val="10pt"/>
              </w:rPr>
              <w:t xml:space="preserve"> пропусков,</w:t>
            </w:r>
            <w:r>
              <w:t xml:space="preserve"> платной численности работников кадровых служб; определены основные функции кадровой</w:t>
            </w:r>
            <w:r>
              <w:rPr>
                <w:rStyle w:val="10pt"/>
              </w:rPr>
              <w:t xml:space="preserve"> службы,</w:t>
            </w:r>
            <w:r>
              <w:t xml:space="preserve"> а также укрупненные нормативы численности работников кадровых служб в зависимости от списочной численности работающих в среднем за год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 xml:space="preserve">Постановление Министерства труда и социальной защиты от 27 июня 2007 № 91 </w:t>
            </w:r>
            <w:r>
              <w:t>«Об утверждении укрупненных норм затрат труда на разработку программного обеспечения»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94"/>
              <w:jc w:val="both"/>
            </w:pPr>
            <w:r>
              <w:t xml:space="preserve">Укрупненные нормы затрат труда на разработку программного обеспечения (далее - ПО) являются основой для определения общей трудоемкости разработки </w:t>
            </w:r>
            <w:proofErr w:type="gramStart"/>
            <w:r>
              <w:t>ПО</w:t>
            </w:r>
            <w:proofErr w:type="gramEnd"/>
            <w:r>
              <w:t xml:space="preserve">. В постановлении приведены стадии разработки ПО, формулы определения объемов ПО, нормативной трудоемкости ПО, каталог функций ПО, характеристики категорий сложности ПО, нормативная трудоемкость разработки ПО, пример расчета общей трудоемкости разработки </w:t>
            </w:r>
            <w:proofErr w:type="gramStart"/>
            <w:r>
              <w:t>ПО</w:t>
            </w:r>
            <w:proofErr w:type="gramEnd"/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>Постановление Министерства труда и социальной защиты от 24 сентября 2007 № 117</w:t>
            </w:r>
            <w:r>
              <w:t xml:space="preserve"> «Об утверждении Межотраслевых </w:t>
            </w:r>
            <w:proofErr w:type="gramStart"/>
            <w:r>
              <w:t>нормативов численности работников служб организации труда</w:t>
            </w:r>
            <w:proofErr w:type="gramEnd"/>
            <w:r>
              <w:t xml:space="preserve"> и заработной платы коммерческих организаций»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94"/>
              <w:jc w:val="both"/>
            </w:pPr>
            <w:r>
              <w:t>Приведены формулы для определения численности работников службы организации труда и заработной платы по трем группам коммерческих организаций в зависимости от факторов, оказывающих наибольшее влияние на трудоемкость выполняемых работ, от численности рабочи</w:t>
            </w:r>
            <w:proofErr w:type="gramStart"/>
            <w:r>
              <w:t>х-</w:t>
            </w:r>
            <w:proofErr w:type="gramEnd"/>
            <w:r>
              <w:t xml:space="preserve"> сдельщиков, работников, работающих по нормированным заданиям и среднесписочной численности работников организации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>Постановление Министерства труда и социальной защиты от 10 декабря 2013 г. № 118</w:t>
            </w:r>
            <w:r>
              <w:t xml:space="preserve"> «Об установлении Межотраслевых нормативов численности работников, занятых бухгалтерским учетом и финансовым обеспечением деятельности коммерческих организаций»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294"/>
              <w:jc w:val="both"/>
            </w:pPr>
            <w:r>
              <w:t xml:space="preserve">Межотраслевые нормативы численности работников, </w:t>
            </w:r>
            <w:proofErr w:type="spellStart"/>
            <w:r>
              <w:t>заняшх</w:t>
            </w:r>
            <w:proofErr w:type="spellEnd"/>
            <w:r>
              <w:t xml:space="preserve"> бухгалтерским учетом и финансовым обеспечением деятельности коммерческих организаций, предназначены для определения штатной численности работников, осуществляющих ведение бухгалтерской отчетности, составление бухгалтерской и (или) финансовой отчетности, отчетность и финансовое обеспечение деятельности коммерческой организации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>Постановление Министерства</w:t>
            </w:r>
            <w:r>
              <w:t xml:space="preserve"> труда</w:t>
            </w:r>
            <w:r>
              <w:rPr>
                <w:rStyle w:val="33"/>
                <w:b w:val="0"/>
                <w:bCs w:val="0"/>
              </w:rPr>
              <w:t xml:space="preserve"> и социальной защиты от 19 мая 2009 №63 </w:t>
            </w:r>
            <w:r>
              <w:t>«Об утверждении Методических рекомендаций по определению оптимальных соотношений численности руководителей, специалистов и других служащих аппарата управления коммерческих организаций»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94"/>
              <w:jc w:val="both"/>
            </w:pPr>
            <w:proofErr w:type="gramStart"/>
            <w:r>
              <w:t>В Методических рекомендациях предусмотрены: порядок разработки оптимальных соотношений численности служащих аппарата управления, рациональных их соотношений по функциям управления; методы изучения затрат рабочего времени и рекомендации по их применению; последовательность разработки оптимальных соотношений численности служащих; примеры составления фактического баланса затрат рабочего времени, сводного баланса затрат рабочего времени и составления рационального (проектируемого) баланса затрат рабочего времени</w:t>
            </w:r>
            <w:proofErr w:type="gramEnd"/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4"/>
              <w:jc w:val="both"/>
            </w:pPr>
            <w:r>
              <w:rPr>
                <w:rStyle w:val="33"/>
                <w:b w:val="0"/>
                <w:bCs w:val="0"/>
              </w:rPr>
              <w:t xml:space="preserve">Постановление Министерства труда и социальной защиты от 22 марта 2010 № 45 </w:t>
            </w:r>
            <w:r>
              <w:t>«Об утверждении Межотраслевых нормативов времени на работы, выполняемые работниками архивов организаций»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294"/>
              <w:jc w:val="both"/>
            </w:pPr>
            <w:r>
              <w:t>Приведены нормативы времени по видам работ, осуществляемых в архивах организаций с учетом состава, последовательности, периодичности выполняемых работ, а также установленных сроков хранения документации</w:t>
            </w:r>
          </w:p>
        </w:tc>
      </w:tr>
    </w:tbl>
    <w:p w:rsidR="00084C99" w:rsidRDefault="00084C99" w:rsidP="00084C99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55"/>
        <w:gridCol w:w="6475"/>
      </w:tblGrid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/>
            </w:pPr>
            <w:r>
              <w:t>Наименование документа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80"/>
            </w:pPr>
            <w:r>
              <w:t>Краткое содержание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9"/>
              <w:jc w:val="both"/>
            </w:pPr>
            <w:r>
              <w:rPr>
                <w:rStyle w:val="32"/>
                <w:b w:val="0"/>
                <w:bCs w:val="0"/>
              </w:rPr>
              <w:t>Постановление Министерства труда и социальной защиты от</w:t>
            </w:r>
            <w:r>
              <w:t xml:space="preserve"> 28</w:t>
            </w:r>
            <w:r>
              <w:rPr>
                <w:rStyle w:val="310"/>
                <w:b w:val="0"/>
                <w:bCs w:val="0"/>
              </w:rPr>
              <w:t xml:space="preserve"> апреля</w:t>
            </w:r>
            <w:r>
              <w:t xml:space="preserve"> 2010 </w:t>
            </w:r>
            <w:r>
              <w:rPr>
                <w:rStyle w:val="32"/>
                <w:b w:val="0"/>
                <w:bCs w:val="0"/>
              </w:rPr>
              <w:t>№ 61</w:t>
            </w:r>
            <w:r>
              <w:t xml:space="preserve"> «Об утверждении</w:t>
            </w:r>
            <w:r>
              <w:rPr>
                <w:rStyle w:val="32"/>
                <w:b w:val="0"/>
                <w:bCs w:val="0"/>
              </w:rPr>
              <w:t xml:space="preserve"> Мелодических </w:t>
            </w:r>
            <w:r>
              <w:t>рекомендаций по установлению нормированных заданий работникам организаций и учету их выполнения»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108"/>
              <w:jc w:val="both"/>
            </w:pPr>
            <w:proofErr w:type="gramStart"/>
            <w:r>
              <w:t>В Методические рекомендациях предусмотрено: порядок проведения работ по: установлению нормированных заданий рабочим, в т.ч. рабочим, выполняющим стабильные и нестабильные по составу работы, специалистам и другим служащим с повременной оплатой трупа и учету их выполнения; учету и оценке выполнения нормированных заданий</w:t>
            </w:r>
            <w:proofErr w:type="gramEnd"/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9"/>
              <w:jc w:val="both"/>
            </w:pPr>
            <w:r>
              <w:rPr>
                <w:rStyle w:val="32"/>
                <w:b w:val="0"/>
                <w:bCs w:val="0"/>
              </w:rPr>
              <w:t>Постановление Министерства труда и социальной защиты от</w:t>
            </w:r>
            <w:r>
              <w:t xml:space="preserve"> 26</w:t>
            </w:r>
            <w:r>
              <w:rPr>
                <w:rStyle w:val="32"/>
                <w:b w:val="0"/>
                <w:bCs w:val="0"/>
              </w:rPr>
              <w:t xml:space="preserve"> мая</w:t>
            </w:r>
            <w:r>
              <w:t xml:space="preserve"> 2010 № 66 «Об</w:t>
            </w:r>
            <w:r>
              <w:rPr>
                <w:rStyle w:val="32"/>
                <w:b w:val="0"/>
                <w:bCs w:val="0"/>
              </w:rPr>
              <w:t xml:space="preserve"> утверждении</w:t>
            </w:r>
            <w:r>
              <w:t xml:space="preserve"> </w:t>
            </w:r>
            <w:proofErr w:type="gramStart"/>
            <w:r>
              <w:t>Нормативов численности работников юридических служб республиканских органов государственного управления</w:t>
            </w:r>
            <w:proofErr w:type="gramEnd"/>
            <w:r>
              <w:t xml:space="preserve"> и иных государственных организаций, подчиненных Правительству Республики Беларусь»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108"/>
              <w:jc w:val="both"/>
            </w:pPr>
            <w:r>
              <w:t xml:space="preserve">Установлены затраты труда работников юридических служб на выполнение закрепленных функциональных обязанностей с учетом специфики деятельности органов государственного управления. Приведены формулы для определения численности работников юридических служб по двум группам с учетом состава выполняемых работ, </w:t>
            </w:r>
            <w:proofErr w:type="spellStart"/>
            <w:r>
              <w:t>пофакторной</w:t>
            </w:r>
            <w:proofErr w:type="spellEnd"/>
            <w:r>
              <w:t xml:space="preserve"> нагрузки на одного работника, удельных затрат труда по укрупненным видам</w:t>
            </w:r>
            <w:r>
              <w:rPr>
                <w:rStyle w:val="10pt1"/>
              </w:rPr>
              <w:t xml:space="preserve"> выполняемых</w:t>
            </w:r>
            <w:r>
              <w:t xml:space="preserve"> работ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9"/>
              <w:jc w:val="both"/>
            </w:pPr>
            <w:r>
              <w:rPr>
                <w:rStyle w:val="32"/>
                <w:b w:val="0"/>
                <w:bCs w:val="0"/>
              </w:rPr>
              <w:t>Постановление Министерства труда и социальной защиты от</w:t>
            </w:r>
            <w:r>
              <w:t xml:space="preserve"> 15</w:t>
            </w:r>
            <w:r>
              <w:rPr>
                <w:rStyle w:val="32"/>
                <w:b w:val="0"/>
                <w:bCs w:val="0"/>
              </w:rPr>
              <w:t xml:space="preserve"> февраля</w:t>
            </w:r>
            <w:r>
              <w:t xml:space="preserve"> 2011 № 9 «Об утверждении Нормативов времени на работы, выполняемые работниками юридических служб государственных организаций»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108"/>
              <w:jc w:val="both"/>
            </w:pPr>
            <w:r>
              <w:t>Приведены нормативы времени по водам работ, осуществляемых юридическими службами государственных организаций по организации и ведению работы по: заключению и исполнению договоров, претензионной и исковой работы, обеспечению сохранности имущества организации, правовыми средствами качества продукции (работ)</w:t>
            </w:r>
            <w:proofErr w:type="gramStart"/>
            <w:r>
              <w:t>,с</w:t>
            </w:r>
            <w:proofErr w:type="gramEnd"/>
            <w:r>
              <w:t>облюдения законодательства о труде укрепления трудовой дисциплины, методическому руководству правовой работы в организации, общим работам по юридическому обеспечению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9"/>
              <w:jc w:val="both"/>
            </w:pPr>
            <w:r>
              <w:rPr>
                <w:rStyle w:val="32"/>
                <w:b w:val="0"/>
                <w:bCs w:val="0"/>
              </w:rPr>
              <w:t xml:space="preserve">Постановление Министерства труда и социальной защиты от 23 марта 2011 № 19 </w:t>
            </w:r>
            <w:r>
              <w:t>«Об утверждении Норм времени на работы по обслуживанию персональных электронно-вычислительных машин, организационной техники и офисного оборудования»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1" w:lineRule="exact"/>
              <w:ind w:right="108"/>
              <w:jc w:val="both"/>
            </w:pPr>
            <w:proofErr w:type="gramStart"/>
            <w:r>
              <w:t>Приведены нормы времени по видам работ, в тем числе по техническому обслуживанию и ремонту ПЭВМ, ноутбуков, лазерных, матричных и струйных принтеров, лазерных и струйных многофункциональных устройств, сканирующих устройств,</w:t>
            </w:r>
            <w:r>
              <w:rPr>
                <w:rStyle w:val="10"/>
              </w:rPr>
              <w:t xml:space="preserve"> </w:t>
            </w:r>
            <w:r w:rsidRPr="00FF2449">
              <w:rPr>
                <w:rStyle w:val="10"/>
                <w:i w:val="0"/>
              </w:rPr>
              <w:t>копировальных</w:t>
            </w:r>
            <w:r>
              <w:t xml:space="preserve"> аппаратов, ремонту источников бесперебойного питания, факсимильного аппарата, техническому обслуживанию серверного оборудования, сервера в </w:t>
            </w:r>
            <w:proofErr w:type="spellStart"/>
            <w:r>
              <w:t>рэковом</w:t>
            </w:r>
            <w:proofErr w:type="spellEnd"/>
            <w:r>
              <w:t xml:space="preserve"> исполнении, серверной стойки, администрированию сети Интернет, серверных приложений, комплексному администрированию сервера, кластерной системы, сетевого оборудования и др.</w:t>
            </w:r>
            <w:proofErr w:type="gramEnd"/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6" w:lineRule="exact"/>
              <w:ind w:right="149"/>
              <w:jc w:val="both"/>
            </w:pPr>
            <w:r>
              <w:rPr>
                <w:rStyle w:val="32"/>
                <w:b w:val="0"/>
                <w:bCs w:val="0"/>
              </w:rPr>
              <w:t>Постановление Министерства труда и социальной защиты от</w:t>
            </w:r>
            <w:r>
              <w:t xml:space="preserve"> 23</w:t>
            </w:r>
            <w:r>
              <w:rPr>
                <w:rStyle w:val="32"/>
                <w:b w:val="0"/>
                <w:bCs w:val="0"/>
              </w:rPr>
              <w:t xml:space="preserve"> сентября</w:t>
            </w:r>
            <w:r>
              <w:t xml:space="preserve"> 2011 № 92 «Об утверждении Методических рекомендаций по определению трудоемкости сопровождения программок продуктов»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108"/>
              <w:jc w:val="both"/>
            </w:pPr>
            <w:r>
              <w:t>Определен порядок разработки организациями нормативов и норм времени на работы по сопровождению ПП с учетом конкретных организационно-технических условий их выполнения, функциональных и иных характеристик сопровождаемых ПП, типов сопровождения, а также содержатся укрупненные нормативы и нормы времени на выполнение указанных работ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020" w:right="108"/>
            </w:pPr>
            <w:r>
              <w:t>Кадровая диагностика</w:t>
            </w:r>
          </w:p>
        </w:tc>
      </w:tr>
      <w:tr w:rsidR="00084C99" w:rsidTr="00F35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30"/>
              <w:framePr w:wrap="notBeside" w:vAnchor="text" w:hAnchor="text" w:xAlign="center" w:y="1"/>
              <w:shd w:val="clear" w:color="auto" w:fill="auto"/>
              <w:spacing w:before="0" w:line="221" w:lineRule="exact"/>
              <w:ind w:right="149"/>
              <w:jc w:val="both"/>
            </w:pPr>
            <w:r>
              <w:rPr>
                <w:rStyle w:val="32"/>
                <w:b w:val="0"/>
                <w:bCs w:val="0"/>
              </w:rPr>
              <w:t>Постановление Министерства труда и социальной защиты Республики Беларусь от 29 декабря 2010 № 181 «О</w:t>
            </w:r>
            <w:r>
              <w:t xml:space="preserve"> принятии методических рекомендаций по проведению кадровой диагностики организаций с целью выявления потенциально избыточной численности персонала»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C99" w:rsidRDefault="00084C99" w:rsidP="00F35E6B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26" w:lineRule="exact"/>
              <w:ind w:right="108"/>
              <w:jc w:val="both"/>
            </w:pPr>
            <w:r>
              <w:t>Предназначены для оказания методической помощи коммерческим организациям в определении потенциально избыточной численности персонала. Алгоритм проведения кадровой диагностики включает следующие этапы: анализ основных экономических показателей организации; оценка потенциально избыточней численности персонала; определение направлений оптимизации численности персонала</w:t>
            </w:r>
          </w:p>
        </w:tc>
      </w:tr>
    </w:tbl>
    <w:p w:rsidR="00084C99" w:rsidRDefault="00084C99" w:rsidP="00084C99">
      <w:pPr>
        <w:rPr>
          <w:rFonts w:cs="Times New Roman"/>
          <w:color w:val="auto"/>
          <w:sz w:val="2"/>
          <w:szCs w:val="2"/>
        </w:rPr>
      </w:pPr>
    </w:p>
    <w:p w:rsidR="00084C99" w:rsidRDefault="00084C99" w:rsidP="00084C99"/>
    <w:p w:rsidR="00845DF3" w:rsidRDefault="00845DF3"/>
    <w:sectPr w:rsidR="00845DF3">
      <w:headerReference w:type="default" r:id="rId4"/>
      <w:pgSz w:w="11905" w:h="16837"/>
      <w:pgMar w:top="1335" w:right="534" w:bottom="1670" w:left="927" w:header="0" w:footer="3" w:gutter="0"/>
      <w:pgNumType w:start="2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62" w:rsidRDefault="00D71792">
    <w:pPr>
      <w:pStyle w:val="a8"/>
      <w:framePr w:w="11757" w:h="163" w:wrap="none" w:vAnchor="text" w:hAnchor="page" w:x="75" w:y="889"/>
      <w:shd w:val="clear" w:color="auto" w:fill="auto"/>
      <w:ind w:left="6197"/>
    </w:pPr>
    <w:r>
      <w:fldChar w:fldCharType="begin"/>
    </w:r>
    <w:r>
      <w:instrText xml:space="preserve"> PAGE \* MERGEFORMAT </w:instrText>
    </w:r>
    <w:r>
      <w:fldChar w:fldCharType="separate"/>
    </w:r>
    <w:r w:rsidR="00084C99" w:rsidRPr="00084C99">
      <w:rPr>
        <w:rStyle w:val="11"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84C99"/>
    <w:rsid w:val="00084C99"/>
    <w:rsid w:val="00441F46"/>
    <w:rsid w:val="00580118"/>
    <w:rsid w:val="005E1532"/>
    <w:rsid w:val="00790F6C"/>
    <w:rsid w:val="00845DF3"/>
    <w:rsid w:val="00D67D0E"/>
    <w:rsid w:val="00E2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84C99"/>
    <w:rPr>
      <w:b/>
      <w:bCs/>
      <w:spacing w:val="-20"/>
      <w:sz w:val="23"/>
      <w:szCs w:val="23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084C99"/>
    <w:rPr>
      <w:spacing w:val="-2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84C99"/>
    <w:rPr>
      <w:b/>
      <w:bCs/>
      <w:i/>
      <w:iCs/>
      <w:spacing w:val="-30"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84C99"/>
  </w:style>
  <w:style w:type="character" w:customStyle="1" w:styleId="a5">
    <w:name w:val="Основной текст + Полужирный"/>
    <w:basedOn w:val="a3"/>
    <w:rsid w:val="00084C99"/>
    <w:rPr>
      <w:b/>
      <w:bCs/>
    </w:rPr>
  </w:style>
  <w:style w:type="character" w:customStyle="1" w:styleId="a6">
    <w:name w:val="Основной текст + Курсив"/>
    <w:basedOn w:val="a3"/>
    <w:rsid w:val="00084C99"/>
    <w:rPr>
      <w:i/>
      <w:iCs/>
    </w:rPr>
  </w:style>
  <w:style w:type="character" w:customStyle="1" w:styleId="34">
    <w:name w:val="Основной текст (3) + Не полужирный4"/>
    <w:basedOn w:val="3"/>
    <w:rsid w:val="00084C99"/>
  </w:style>
  <w:style w:type="character" w:customStyle="1" w:styleId="1">
    <w:name w:val="Основной текст + Полужирный1"/>
    <w:basedOn w:val="a3"/>
    <w:rsid w:val="00084C99"/>
    <w:rPr>
      <w:b/>
      <w:bCs/>
    </w:rPr>
  </w:style>
  <w:style w:type="character" w:customStyle="1" w:styleId="a7">
    <w:name w:val="Колонтитул_"/>
    <w:basedOn w:val="a0"/>
    <w:link w:val="a8"/>
    <w:rsid w:val="00084C99"/>
    <w:rPr>
      <w:noProof/>
      <w:shd w:val="clear" w:color="auto" w:fill="FFFFFF"/>
    </w:rPr>
  </w:style>
  <w:style w:type="character" w:customStyle="1" w:styleId="11">
    <w:name w:val="Колонтитул + 11"/>
    <w:aliases w:val="5 pt2,Полужирный"/>
    <w:basedOn w:val="a7"/>
    <w:rsid w:val="00084C99"/>
    <w:rPr>
      <w:b/>
      <w:bCs/>
      <w:sz w:val="23"/>
      <w:szCs w:val="23"/>
    </w:rPr>
  </w:style>
  <w:style w:type="character" w:customStyle="1" w:styleId="33">
    <w:name w:val="Основной текст (3) + Не полужирный3"/>
    <w:basedOn w:val="3"/>
    <w:rsid w:val="00084C99"/>
  </w:style>
  <w:style w:type="character" w:customStyle="1" w:styleId="10pt">
    <w:name w:val="Основной текст + 10 pt"/>
    <w:basedOn w:val="a3"/>
    <w:rsid w:val="00084C99"/>
    <w:rPr>
      <w:sz w:val="20"/>
      <w:szCs w:val="20"/>
    </w:rPr>
  </w:style>
  <w:style w:type="character" w:customStyle="1" w:styleId="32">
    <w:name w:val="Основной текст (3) + Не полужирный2"/>
    <w:basedOn w:val="3"/>
    <w:rsid w:val="00084C99"/>
  </w:style>
  <w:style w:type="character" w:customStyle="1" w:styleId="310">
    <w:name w:val="Основной текст (3) + Не полужирный1"/>
    <w:aliases w:val="Курсив"/>
    <w:basedOn w:val="3"/>
    <w:rsid w:val="00084C99"/>
    <w:rPr>
      <w:i/>
      <w:iCs/>
    </w:rPr>
  </w:style>
  <w:style w:type="character" w:customStyle="1" w:styleId="10pt1">
    <w:name w:val="Основной текст + 10 pt1"/>
    <w:aliases w:val="Малые прописные,Интервал 0 pt1"/>
    <w:basedOn w:val="a3"/>
    <w:rsid w:val="00084C99"/>
    <w:rPr>
      <w:smallCaps/>
      <w:spacing w:val="-10"/>
      <w:sz w:val="20"/>
      <w:szCs w:val="20"/>
    </w:rPr>
  </w:style>
  <w:style w:type="character" w:customStyle="1" w:styleId="10">
    <w:name w:val="Основной текст + Курсив1"/>
    <w:basedOn w:val="a3"/>
    <w:rsid w:val="00084C99"/>
    <w:rPr>
      <w:i/>
      <w:iCs/>
    </w:rPr>
  </w:style>
  <w:style w:type="paragraph" w:customStyle="1" w:styleId="30">
    <w:name w:val="Основной текст (3)"/>
    <w:basedOn w:val="a"/>
    <w:link w:val="3"/>
    <w:rsid w:val="00084C99"/>
    <w:pPr>
      <w:shd w:val="clear" w:color="auto" w:fill="FFFFFF"/>
      <w:spacing w:before="180" w:line="274" w:lineRule="exact"/>
    </w:pPr>
    <w:rPr>
      <w:rFonts w:asciiTheme="minorHAnsi" w:eastAsiaTheme="minorHAnsi" w:hAnsiTheme="minorHAnsi" w:cstheme="minorBidi"/>
      <w:b/>
      <w:bCs/>
      <w:color w:val="auto"/>
      <w:spacing w:val="-20"/>
      <w:sz w:val="23"/>
      <w:szCs w:val="23"/>
      <w:lang w:eastAsia="en-US"/>
    </w:rPr>
  </w:style>
  <w:style w:type="paragraph" w:styleId="a4">
    <w:name w:val="Body Text"/>
    <w:basedOn w:val="a"/>
    <w:link w:val="a3"/>
    <w:rsid w:val="00084C99"/>
    <w:pPr>
      <w:shd w:val="clear" w:color="auto" w:fill="FFFFFF"/>
      <w:spacing w:before="540" w:after="660" w:line="240" w:lineRule="atLeast"/>
    </w:pPr>
    <w:rPr>
      <w:rFonts w:asciiTheme="minorHAnsi" w:eastAsiaTheme="minorHAnsi" w:hAnsiTheme="minorHAnsi" w:cstheme="minorBidi"/>
      <w:color w:val="auto"/>
      <w:spacing w:val="-20"/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semiHidden/>
    <w:rsid w:val="00084C9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60">
    <w:name w:val="Основной текст (6)"/>
    <w:basedOn w:val="a"/>
    <w:link w:val="6"/>
    <w:rsid w:val="00084C9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spacing w:val="-30"/>
      <w:sz w:val="28"/>
      <w:szCs w:val="28"/>
      <w:lang w:eastAsia="en-US"/>
    </w:rPr>
  </w:style>
  <w:style w:type="paragraph" w:customStyle="1" w:styleId="a8">
    <w:name w:val="Колонтитул"/>
    <w:basedOn w:val="a"/>
    <w:link w:val="a7"/>
    <w:rsid w:val="00084C99"/>
    <w:pPr>
      <w:shd w:val="clear" w:color="auto" w:fill="FFFFFF"/>
    </w:pPr>
    <w:rPr>
      <w:rFonts w:asciiTheme="minorHAnsi" w:eastAsiaTheme="minorHAnsi" w:hAnsiTheme="minorHAnsi" w:cstheme="minorBidi"/>
      <w:noProof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2546</Words>
  <Characters>14515</Characters>
  <Application>Microsoft Office Word</Application>
  <DocSecurity>0</DocSecurity>
  <Lines>120</Lines>
  <Paragraphs>34</Paragraphs>
  <ScaleCrop>false</ScaleCrop>
  <Company>Microsoft</Company>
  <LinksUpToDate>false</LinksUpToDate>
  <CharactersWithSpaces>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2019-03-25T14:10:00Z</dcterms:created>
  <dcterms:modified xsi:type="dcterms:W3CDTF">2019-03-25T14:10:00Z</dcterms:modified>
</cp:coreProperties>
</file>